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9" w:rsidRPr="009F52F6" w:rsidRDefault="00F86963" w:rsidP="00361CB9">
      <w:pPr>
        <w:rPr>
          <w:rFonts w:ascii="Times New Roman" w:hAnsi="Times New Roman" w:cs="Times New Roman"/>
          <w:sz w:val="24"/>
          <w:szCs w:val="24"/>
        </w:rPr>
      </w:pPr>
      <w:r w:rsidRPr="009F52F6">
        <w:rPr>
          <w:rFonts w:ascii="Times New Roman" w:hAnsi="Times New Roman" w:cs="Times New Roman"/>
          <w:sz w:val="24"/>
          <w:szCs w:val="24"/>
        </w:rPr>
        <w:t>Вопрос 1</w:t>
      </w:r>
    </w:p>
    <w:p w:rsidR="00361CB9" w:rsidRPr="009F52F6" w:rsidRDefault="00361CB9" w:rsidP="00361CB9">
      <w:pPr>
        <w:rPr>
          <w:rFonts w:ascii="Times New Roman" w:hAnsi="Times New Roman" w:cs="Times New Roman"/>
          <w:sz w:val="24"/>
          <w:szCs w:val="24"/>
        </w:rPr>
      </w:pPr>
      <w:r w:rsidRPr="009F52F6">
        <w:rPr>
          <w:rFonts w:ascii="Times New Roman" w:hAnsi="Times New Roman" w:cs="Times New Roman"/>
          <w:sz w:val="24"/>
          <w:szCs w:val="24"/>
        </w:rPr>
        <w:t>Добрый день, спасибо за очень интересный доклад! У нас возникло несколько вопросов к Вашей работе:</w:t>
      </w:r>
    </w:p>
    <w:p w:rsidR="00361CB9" w:rsidRPr="009F52F6" w:rsidRDefault="00361CB9" w:rsidP="00361CB9">
      <w:pPr>
        <w:rPr>
          <w:rFonts w:ascii="Times New Roman" w:hAnsi="Times New Roman" w:cs="Times New Roman"/>
          <w:sz w:val="24"/>
          <w:szCs w:val="24"/>
        </w:rPr>
      </w:pPr>
      <w:r w:rsidRPr="009F52F6">
        <w:rPr>
          <w:rFonts w:ascii="Times New Roman" w:hAnsi="Times New Roman" w:cs="Times New Roman"/>
          <w:sz w:val="24"/>
          <w:szCs w:val="24"/>
        </w:rPr>
        <w:t xml:space="preserve">1) В какой еще пищевой продукции возможно присутствие остаточных количеств </w:t>
      </w:r>
      <w:proofErr w:type="spellStart"/>
      <w:r w:rsidRPr="009F52F6">
        <w:rPr>
          <w:rFonts w:ascii="Times New Roman" w:hAnsi="Times New Roman" w:cs="Times New Roman"/>
          <w:sz w:val="24"/>
          <w:szCs w:val="24"/>
        </w:rPr>
        <w:t>этипрола</w:t>
      </w:r>
      <w:proofErr w:type="spellEnd"/>
      <w:r w:rsidRPr="009F52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52F6">
        <w:rPr>
          <w:rFonts w:ascii="Times New Roman" w:hAnsi="Times New Roman" w:cs="Times New Roman"/>
          <w:sz w:val="24"/>
          <w:szCs w:val="24"/>
        </w:rPr>
        <w:t>этипрол-сульфона</w:t>
      </w:r>
      <w:proofErr w:type="spellEnd"/>
      <w:r w:rsidRPr="009F52F6">
        <w:rPr>
          <w:rFonts w:ascii="Times New Roman" w:hAnsi="Times New Roman" w:cs="Times New Roman"/>
          <w:sz w:val="24"/>
          <w:szCs w:val="24"/>
        </w:rPr>
        <w:t>?</w:t>
      </w:r>
    </w:p>
    <w:p w:rsidR="00361CB9" w:rsidRPr="009F52F6" w:rsidRDefault="00361CB9" w:rsidP="00361CB9">
      <w:pPr>
        <w:rPr>
          <w:rFonts w:ascii="Times New Roman" w:hAnsi="Times New Roman" w:cs="Times New Roman"/>
          <w:sz w:val="24"/>
          <w:szCs w:val="24"/>
        </w:rPr>
      </w:pPr>
      <w:r w:rsidRPr="009F52F6">
        <w:rPr>
          <w:rFonts w:ascii="Times New Roman" w:hAnsi="Times New Roman" w:cs="Times New Roman"/>
          <w:sz w:val="24"/>
          <w:szCs w:val="24"/>
        </w:rPr>
        <w:t xml:space="preserve">2) Какие условия для </w:t>
      </w:r>
      <w:proofErr w:type="spellStart"/>
      <w:r w:rsidRPr="009F52F6">
        <w:rPr>
          <w:rFonts w:ascii="Times New Roman" w:hAnsi="Times New Roman" w:cs="Times New Roman"/>
          <w:sz w:val="24"/>
          <w:szCs w:val="24"/>
        </w:rPr>
        <w:t>хроматографического</w:t>
      </w:r>
      <w:proofErr w:type="spellEnd"/>
      <w:r w:rsidRPr="009F52F6">
        <w:rPr>
          <w:rFonts w:ascii="Times New Roman" w:hAnsi="Times New Roman" w:cs="Times New Roman"/>
          <w:sz w:val="24"/>
          <w:szCs w:val="24"/>
        </w:rPr>
        <w:t xml:space="preserve"> разделения были использованы? Состав подвижной фазы? Скорость потока подвижной фазы? Какая колонка?</w:t>
      </w:r>
    </w:p>
    <w:p w:rsidR="00635943" w:rsidRPr="009F52F6" w:rsidRDefault="00361CB9" w:rsidP="00361CB9">
      <w:pPr>
        <w:rPr>
          <w:rFonts w:ascii="Times New Roman" w:hAnsi="Times New Roman" w:cs="Times New Roman"/>
          <w:sz w:val="24"/>
          <w:szCs w:val="24"/>
        </w:rPr>
      </w:pPr>
      <w:r w:rsidRPr="009F52F6">
        <w:rPr>
          <w:rFonts w:ascii="Times New Roman" w:hAnsi="Times New Roman" w:cs="Times New Roman"/>
          <w:sz w:val="24"/>
          <w:szCs w:val="24"/>
        </w:rPr>
        <w:t xml:space="preserve">3) На слайде 5 Вы указали очистку </w:t>
      </w:r>
      <w:proofErr w:type="spellStart"/>
      <w:r w:rsidRPr="009F52F6">
        <w:rPr>
          <w:rFonts w:ascii="Times New Roman" w:hAnsi="Times New Roman" w:cs="Times New Roman"/>
          <w:sz w:val="24"/>
          <w:szCs w:val="24"/>
        </w:rPr>
        <w:t>гексаном</w:t>
      </w:r>
      <w:proofErr w:type="spellEnd"/>
      <w:r w:rsidRPr="009F52F6">
        <w:rPr>
          <w:rFonts w:ascii="Times New Roman" w:hAnsi="Times New Roman" w:cs="Times New Roman"/>
          <w:sz w:val="24"/>
          <w:szCs w:val="24"/>
        </w:rPr>
        <w:t xml:space="preserve">, для каких целей используется данная схема </w:t>
      </w:r>
      <w:proofErr w:type="spellStart"/>
      <w:r w:rsidRPr="009F52F6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9F52F6">
        <w:rPr>
          <w:rFonts w:ascii="Times New Roman" w:hAnsi="Times New Roman" w:cs="Times New Roman"/>
          <w:sz w:val="24"/>
          <w:szCs w:val="24"/>
        </w:rPr>
        <w:t>?</w:t>
      </w:r>
    </w:p>
    <w:p w:rsidR="00F86963" w:rsidRPr="009F52F6" w:rsidRDefault="00621C54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F86963" w:rsidRPr="009F52F6" w:rsidRDefault="00F86963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63" w:rsidRPr="009F52F6" w:rsidRDefault="00F86963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1</w:t>
      </w:r>
    </w:p>
    <w:p w:rsidR="00F86963" w:rsidRPr="009F52F6" w:rsidRDefault="00F86963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спасибо за проявленный интерес к нашей работе!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Долгое время препараты на основе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применялись для защиты риса, кофе и некоторых садовых культур. В связи с тем, что несколько лет назад производители расширили область использования данного инсектицида на такие культуры, как сахарный тростник, соя, кукуруза и хлопчатник, возможно нахождение остаточных количеств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основного метаболита в данных видах продукции. Помимо этого была обнаружена его способность продлевать срок хранения арахиса, 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цитрусовых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пшеницы.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2). Измерения выполняли на жидкостном хроматографе с масс-спектрометрическим детектором (тройной квадруполь), в качестве источника ионизации использовали электростатическое распыление (ESI-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электроспрей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хроматографического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разделения применяли стальную колонку длиной 150 мм, внутренним диаметром 2,1 мм, заполненную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обращенно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-фазным сорбентом с привитыми монофункциональными полярными группами С18, зернением 1,8 мкм (ZORBAX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Eclipse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C18 фирмы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Agilent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Technologies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Температура колонки: 40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Четкие, симметричные пики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этипрол-сульфона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в смеси: 0,2 % раствор муравьиной кислоты в воде -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ацетонитрил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градиентного элюирования) – подвижная фаза, при скорости подачи растворителя 0,3 см3/мин (ориентировочное время удерживания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2,492 мин,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этипрол-сульфона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2,743 мин).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Градиент потока: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начало с 70 % элюента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+30 % элюента Б;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на 30 % элюента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+ 70 % элюента Б – с 0 до 0,5 мин;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на 10 % элюента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+90 % элюента Б – с 0,5 до 3,5 мин;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на 70 % элюента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+30 % элюента Б – с 3,5 до 5 мин.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примера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хроматограмма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градуировочного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этипрол-сульфона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концентрацией 2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нг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/см3 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слайде 9.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5 слайде показаны основные этапы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пробоподготовки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растительных образцов из зарубежных методик по определению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этипрола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основного метаболита. Помимо экстракции смесью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ацетонитрил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целита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графитизированного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 проводится очистка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гексаном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удаления масел, присутствующих в зерновых матрицах. Далее проводят очистку на различных сорбентах в зависимости от матрицы и </w:t>
      </w: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выделяют целевые соединения элюированием смесью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ацетонитрил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определённом соотношении.</w:t>
      </w:r>
    </w:p>
    <w:p w:rsidR="00361CB9" w:rsidRPr="009F52F6" w:rsidRDefault="00361CB9" w:rsidP="0036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слайде видно, что используемая зарубежными коллегами подготовка проб представляет собой длительный и сложный процесс. Нашей задачей было, используя современные технологии, подобрать оптимальные условия для выделения целевых компонентов из исследуемых матриц с получением приемлемой полноты извлечения.</w:t>
      </w:r>
    </w:p>
    <w:p w:rsidR="00361CB9" w:rsidRPr="0003114B" w:rsidRDefault="00361CB9" w:rsidP="009F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Предложенная нами </w:t>
      </w:r>
      <w:proofErr w:type="spell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пробоподготовка</w:t>
      </w:r>
      <w:proofErr w:type="spell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позволила оптимизировать данный </w:t>
      </w:r>
      <w:proofErr w:type="gramStart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gramEnd"/>
      <w:r w:rsidRPr="009F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снизив расход реактивов и количество затраченного времени, а так же получить степень извлечения действующих веществ в диапазоне 70 – 120 %, что удовлетворяет требованиям </w:t>
      </w:r>
      <w:r w:rsidRPr="0003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031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валидации</w:t>
      </w:r>
      <w:proofErr w:type="spellEnd"/>
      <w:r w:rsidRPr="0003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методик.</w:t>
      </w:r>
    </w:p>
    <w:p w:rsidR="0003114B" w:rsidRPr="0003114B" w:rsidRDefault="0003114B" w:rsidP="009F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4B" w:rsidRPr="0003114B" w:rsidRDefault="0003114B" w:rsidP="009F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</w:t>
      </w:r>
    </w:p>
    <w:p w:rsidR="0003114B" w:rsidRPr="0003114B" w:rsidRDefault="0003114B" w:rsidP="009F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4B" w:rsidRPr="003D33D0" w:rsidRDefault="0003114B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</w:t>
      </w:r>
      <w:proofErr w:type="spellStart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пробоподготовки</w:t>
      </w:r>
      <w:proofErr w:type="spellEnd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образцов Вы использовали метод </w:t>
      </w:r>
      <w:proofErr w:type="spellStart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>QuEChERS</w:t>
      </w:r>
      <w:proofErr w:type="spellEnd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качестве экстракционной смеси Вы использовали соли в определенном количественном соотношении. В связи с этим у нас возник следующий </w:t>
      </w:r>
      <w:proofErr w:type="gramStart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</w:t>
      </w:r>
      <w:proofErr w:type="gramEnd"/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из каких литературных данных взято определенное соотношение солей для экстракции и подходит ли эта смесь для жиросодержащих матриц? </w:t>
      </w:r>
    </w:p>
    <w:p w:rsidR="003D33D0" w:rsidRPr="003D33D0" w:rsidRDefault="003D33D0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3D0" w:rsidRPr="003D33D0" w:rsidRDefault="003D33D0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D33D0">
        <w:rPr>
          <w:rFonts w:ascii="Times New Roman" w:hAnsi="Times New Roman" w:cs="Times New Roman"/>
          <w:sz w:val="28"/>
          <w:szCs w:val="28"/>
          <w:shd w:val="clear" w:color="auto" w:fill="F8F8F8"/>
        </w:rPr>
        <w:t>Старчикова</w:t>
      </w:r>
      <w:proofErr w:type="spellEnd"/>
      <w:r w:rsidRPr="003D33D0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М.О</w:t>
      </w:r>
      <w:r w:rsidRPr="003D33D0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3D33D0" w:rsidRPr="003D33D0" w:rsidRDefault="003D33D0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D33D0" w:rsidRPr="003D33D0" w:rsidRDefault="003D33D0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3D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2</w:t>
      </w:r>
    </w:p>
    <w:p w:rsidR="003D33D0" w:rsidRPr="003D33D0" w:rsidRDefault="003D33D0" w:rsidP="009F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3D0" w:rsidRPr="003D33D0" w:rsidRDefault="003D33D0" w:rsidP="003D3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вопрос!</w:t>
      </w:r>
    </w:p>
    <w:p w:rsidR="003D33D0" w:rsidRPr="003D33D0" w:rsidRDefault="003D33D0" w:rsidP="003D33D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разработки мы использовали готовые наборы для экстракции по методу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QuEChERS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(метод EN 15662), включающие в себя пакетики с солями (состав указан на слайде 7) и пробирки для проведения очистки с насыпными сорбентами фирмы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Interlab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Для жиросодержащих матриц отличается 2 стадия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пробоподготовки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то есть очистка на насыпных сорбентах. В каталоге фирмы представлены наборы для фруктов и овощей с маслом и воском, а так же отдельно для мясной и молочной продукции. У фирмы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Agilent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Technologies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есть аналогичные готовые наборы для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пробоподготовки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методу </w:t>
      </w:r>
      <w:proofErr w:type="spellStart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QuEChERS</w:t>
      </w:r>
      <w:proofErr w:type="spellEnd"/>
      <w:r w:rsidRPr="003D3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их каталоге в зависимости от поставленной задачи можно выбрать соответствующие наборы солей и сорбентов.</w:t>
      </w:r>
    </w:p>
    <w:p w:rsidR="003D33D0" w:rsidRPr="0003114B" w:rsidRDefault="003D33D0" w:rsidP="009F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33D0" w:rsidRPr="0003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C4"/>
    <w:rsid w:val="0003114B"/>
    <w:rsid w:val="00060AA3"/>
    <w:rsid w:val="00361CB9"/>
    <w:rsid w:val="003D33D0"/>
    <w:rsid w:val="004B781B"/>
    <w:rsid w:val="00507EC4"/>
    <w:rsid w:val="00621C54"/>
    <w:rsid w:val="009F52F6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19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654</Words>
  <Characters>3729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2021-04-15T05:20:00Z</dcterms:created>
  <dcterms:modified xsi:type="dcterms:W3CDTF">2021-04-16T11:38:00Z</dcterms:modified>
</cp:coreProperties>
</file>